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E0" w:rsidRPr="008E5915" w:rsidRDefault="00B644E0" w:rsidP="00B644E0">
      <w:pPr>
        <w:rPr>
          <w:rFonts w:ascii="Times New Roman" w:hAnsi="Times New Roman"/>
          <w:color w:val="000000"/>
          <w:sz w:val="36"/>
          <w:lang w:eastAsia="ko-KR"/>
        </w:rPr>
      </w:pPr>
      <w:bookmarkStart w:id="0" w:name="story_anchor"/>
      <w:bookmarkStart w:id="1" w:name="_GoBack"/>
      <w:bookmarkEnd w:id="0"/>
      <w:bookmarkEnd w:id="1"/>
      <w:r w:rsidRPr="008E5915">
        <w:rPr>
          <w:rFonts w:cs="Arial"/>
          <w:b/>
          <w:bCs/>
          <w:color w:val="000000"/>
          <w:sz w:val="36"/>
          <w:lang w:eastAsia="ko-KR"/>
        </w:rPr>
        <w:t>Security Container Tips to Prepare for DSS Inspection</w:t>
      </w:r>
      <w:r w:rsidRPr="008E5915">
        <w:rPr>
          <w:rFonts w:ascii="Times New Roman" w:hAnsi="Times New Roman"/>
          <w:color w:val="000000"/>
          <w:sz w:val="36"/>
          <w:lang w:eastAsia="ko-KR"/>
        </w:rPr>
        <w:t xml:space="preserve"> </w:t>
      </w:r>
    </w:p>
    <w:p w:rsidR="00B644E0" w:rsidRPr="008E5915" w:rsidRDefault="00E62BF2" w:rsidP="00B644E0">
      <w:pPr>
        <w:rPr>
          <w:rFonts w:ascii="Times New Roman" w:hAnsi="Times New Roman"/>
          <w:color w:val="000000"/>
          <w:sz w:val="28"/>
          <w:lang w:eastAsia="ko-KR"/>
        </w:rPr>
      </w:pPr>
      <w:r>
        <w:rPr>
          <w:rFonts w:ascii="Times New Roman" w:hAnsi="Times New Roman"/>
          <w:color w:val="000000"/>
          <w:sz w:val="28"/>
          <w:lang w:eastAsia="ko-KR"/>
        </w:rPr>
        <w:pict>
          <v:rect id="_x0000_i1025" style="width:0;height:.75pt" o:hralign="center" o:hrstd="t" o:hrnoshade="t" o:hr="t" fillcolor="gray" stroked="f"/>
        </w:pict>
      </w:r>
    </w:p>
    <w:tbl>
      <w:tblPr>
        <w:tblpPr w:leftFromText="45" w:rightFromText="45" w:vertAnchor="text" w:tblpXSpec="right" w:tblpYSpec="center"/>
        <w:tblW w:w="0" w:type="auto"/>
        <w:tblCellSpacing w:w="15" w:type="dxa"/>
        <w:tblCellMar>
          <w:top w:w="45" w:type="dxa"/>
          <w:left w:w="45" w:type="dxa"/>
          <w:bottom w:w="45" w:type="dxa"/>
          <w:right w:w="45" w:type="dxa"/>
        </w:tblCellMar>
        <w:tblLook w:val="0000" w:firstRow="0" w:lastRow="0" w:firstColumn="0" w:lastColumn="0" w:noHBand="0" w:noVBand="0"/>
      </w:tblPr>
      <w:tblGrid>
        <w:gridCol w:w="4084"/>
      </w:tblGrid>
      <w:tr w:rsidR="00B644E0" w:rsidRPr="008E5915">
        <w:trPr>
          <w:tblCellSpacing w:w="15" w:type="dxa"/>
        </w:trPr>
        <w:tc>
          <w:tcPr>
            <w:tcW w:w="0" w:type="auto"/>
          </w:tcPr>
          <w:p w:rsidR="00B644E0" w:rsidRPr="008E5915" w:rsidRDefault="00A91FAB" w:rsidP="00B644E0">
            <w:pPr>
              <w:jc w:val="center"/>
              <w:rPr>
                <w:rFonts w:ascii="Times New Roman" w:hAnsi="Times New Roman"/>
                <w:color w:val="000000"/>
                <w:sz w:val="28"/>
                <w:lang w:eastAsia="ko-KR"/>
              </w:rPr>
            </w:pPr>
            <w:r w:rsidRPr="008E5915">
              <w:rPr>
                <w:rFonts w:ascii="Times New Roman" w:hAnsi="Times New Roman"/>
                <w:noProof/>
                <w:color w:val="000000"/>
                <w:sz w:val="28"/>
              </w:rPr>
              <w:drawing>
                <wp:inline distT="0" distB="0" distL="0" distR="0">
                  <wp:extent cx="2405270" cy="1283926"/>
                  <wp:effectExtent l="19050" t="0" r="0" b="0"/>
                  <wp:docPr id="2" name="Picture 2" descr="2006_03_21_2232a9699711a12ccb110c1e3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6_03_21_2232a9699711a12ccb110c1e3_05"/>
                          <pic:cNvPicPr>
                            <a:picLocks noChangeAspect="1" noChangeArrowheads="1"/>
                          </pic:cNvPicPr>
                        </pic:nvPicPr>
                        <pic:blipFill>
                          <a:blip r:embed="rId11" cstate="print"/>
                          <a:srcRect/>
                          <a:stretch>
                            <a:fillRect/>
                          </a:stretch>
                        </pic:blipFill>
                        <pic:spPr bwMode="auto">
                          <a:xfrm>
                            <a:off x="0" y="0"/>
                            <a:ext cx="2403696" cy="1283086"/>
                          </a:xfrm>
                          <a:prstGeom prst="rect">
                            <a:avLst/>
                          </a:prstGeom>
                          <a:noFill/>
                          <a:ln w="9525">
                            <a:noFill/>
                            <a:miter lim="800000"/>
                            <a:headEnd/>
                            <a:tailEnd/>
                          </a:ln>
                        </pic:spPr>
                      </pic:pic>
                    </a:graphicData>
                  </a:graphic>
                </wp:inline>
              </w:drawing>
            </w:r>
          </w:p>
        </w:tc>
      </w:tr>
      <w:tr w:rsidR="00B644E0" w:rsidRPr="008E5915">
        <w:trPr>
          <w:tblCellSpacing w:w="15" w:type="dxa"/>
        </w:trPr>
        <w:tc>
          <w:tcPr>
            <w:tcW w:w="0" w:type="auto"/>
          </w:tcPr>
          <w:p w:rsidR="00B644E0" w:rsidRPr="00F63C5B" w:rsidRDefault="00F63C5B" w:rsidP="00F63C5B">
            <w:pPr>
              <w:jc w:val="center"/>
              <w:rPr>
                <w:rFonts w:cs="Arial"/>
                <w:b/>
                <w:color w:val="000000"/>
                <w:sz w:val="28"/>
                <w:lang w:eastAsia="ko-KR"/>
              </w:rPr>
            </w:pPr>
            <w:r w:rsidRPr="00F63C5B">
              <w:rPr>
                <w:rFonts w:cs="Arial"/>
                <w:b/>
                <w:color w:val="000000"/>
                <w:lang w:eastAsia="ko-KR"/>
              </w:rPr>
              <w:t>SECURE SECURITY CONTAINERS</w:t>
            </w:r>
          </w:p>
        </w:tc>
      </w:tr>
    </w:tbl>
    <w:p w:rsidR="00B644E0" w:rsidRPr="008E5915" w:rsidRDefault="00B644E0" w:rsidP="00B644E0">
      <w:pPr>
        <w:rPr>
          <w:rFonts w:cs="Arial"/>
          <w:b/>
          <w:color w:val="000000"/>
          <w:sz w:val="28"/>
          <w:szCs w:val="20"/>
          <w:lang w:eastAsia="ko-KR"/>
        </w:rPr>
      </w:pPr>
      <w:r w:rsidRPr="008E5915">
        <w:rPr>
          <w:rFonts w:cs="Arial"/>
          <w:b/>
          <w:color w:val="000000"/>
          <w:sz w:val="28"/>
          <w:szCs w:val="20"/>
          <w:lang w:eastAsia="ko-KR"/>
        </w:rPr>
        <w:t xml:space="preserve">As the </w:t>
      </w:r>
      <w:r w:rsidR="00E46ED3">
        <w:rPr>
          <w:rFonts w:cs="Arial"/>
          <w:b/>
          <w:color w:val="000000"/>
          <w:sz w:val="28"/>
          <w:szCs w:val="20"/>
          <w:lang w:eastAsia="ko-KR"/>
        </w:rPr>
        <w:t>xxx</w:t>
      </w:r>
      <w:r w:rsidRPr="008E5915">
        <w:rPr>
          <w:rFonts w:cs="Arial"/>
          <w:b/>
          <w:color w:val="000000"/>
          <w:sz w:val="28"/>
          <w:szCs w:val="20"/>
          <w:lang w:eastAsia="ko-KR"/>
        </w:rPr>
        <w:t xml:space="preserve"> facility is approaching the annual Defense Security Service inspection </w:t>
      </w:r>
      <w:r w:rsidR="006A70F7" w:rsidRPr="008E5915">
        <w:rPr>
          <w:rFonts w:cs="Arial"/>
          <w:b/>
          <w:color w:val="000000"/>
          <w:sz w:val="28"/>
          <w:szCs w:val="20"/>
          <w:lang w:eastAsia="ko-KR"/>
        </w:rPr>
        <w:t xml:space="preserve">(July </w:t>
      </w:r>
      <w:r w:rsidR="00A91FAB" w:rsidRPr="008E5915">
        <w:rPr>
          <w:rFonts w:cs="Arial"/>
          <w:b/>
          <w:color w:val="000000"/>
          <w:sz w:val="28"/>
          <w:szCs w:val="20"/>
          <w:lang w:eastAsia="ko-KR"/>
        </w:rPr>
        <w:t>13-15</w:t>
      </w:r>
      <w:r w:rsidR="006A70F7" w:rsidRPr="008E5915">
        <w:rPr>
          <w:rFonts w:cs="Arial"/>
          <w:b/>
          <w:color w:val="000000"/>
          <w:sz w:val="28"/>
          <w:szCs w:val="20"/>
          <w:lang w:eastAsia="ko-KR"/>
        </w:rPr>
        <w:t>)</w:t>
      </w:r>
      <w:r w:rsidRPr="008E5915">
        <w:rPr>
          <w:rFonts w:cs="Arial"/>
          <w:b/>
          <w:color w:val="000000"/>
          <w:sz w:val="28"/>
          <w:szCs w:val="20"/>
          <w:lang w:eastAsia="ko-KR"/>
        </w:rPr>
        <w:t xml:space="preserve">, Your ‘Security Team’ wanted to provide employees who are custodians of security containers with some last minute security tips on maintaining a security container. </w:t>
      </w:r>
    </w:p>
    <w:p w:rsidR="00F63C5B" w:rsidRPr="00F63C5B" w:rsidRDefault="00F63C5B" w:rsidP="00F63C5B">
      <w:pPr>
        <w:spacing w:before="100" w:beforeAutospacing="1" w:after="100" w:afterAutospacing="1"/>
        <w:jc w:val="center"/>
        <w:rPr>
          <w:rFonts w:cs="Arial"/>
          <w:b/>
          <w:color w:val="C00000"/>
          <w:sz w:val="32"/>
          <w:szCs w:val="20"/>
          <w:lang w:eastAsia="ko-KR"/>
        </w:rPr>
      </w:pPr>
      <w:r w:rsidRPr="00F63C5B">
        <w:rPr>
          <w:rFonts w:cs="Arial"/>
          <w:b/>
          <w:color w:val="C00000"/>
          <w:sz w:val="32"/>
          <w:szCs w:val="20"/>
          <w:lang w:eastAsia="ko-KR"/>
        </w:rPr>
        <w:t>ENSURE YOUR SECURITY CONTAINER IS</w:t>
      </w:r>
      <w:r w:rsidRPr="00F63C5B">
        <w:rPr>
          <w:rFonts w:cs="Arial"/>
          <w:b/>
          <w:color w:val="C00000"/>
          <w:sz w:val="32"/>
          <w:szCs w:val="20"/>
          <w:lang w:eastAsia="ko-KR"/>
        </w:rPr>
        <w:br/>
        <w:t>PROPERLY SECURED AT ALL TIMES!!!!</w:t>
      </w:r>
    </w:p>
    <w:p w:rsidR="00B644E0" w:rsidRPr="008E5915" w:rsidRDefault="00B644E0" w:rsidP="000F0B7F">
      <w:pPr>
        <w:numPr>
          <w:ilvl w:val="0"/>
          <w:numId w:val="4"/>
        </w:numPr>
        <w:spacing w:before="100" w:beforeAutospacing="1" w:after="100" w:afterAutospacing="1"/>
        <w:rPr>
          <w:rFonts w:cs="Arial"/>
          <w:color w:val="000000"/>
          <w:sz w:val="22"/>
          <w:szCs w:val="20"/>
          <w:lang w:eastAsia="ko-KR"/>
        </w:rPr>
      </w:pPr>
      <w:r w:rsidRPr="005C1462">
        <w:rPr>
          <w:rFonts w:cs="Arial"/>
          <w:b/>
          <w:color w:val="000000"/>
          <w:sz w:val="22"/>
          <w:szCs w:val="20"/>
          <w:lang w:eastAsia="ko-KR"/>
        </w:rPr>
        <w:t>Make sure that you and all those who have access to the combinations of and materials inside a security container have accomplished the Security Container Briefing acknowledgements</w:t>
      </w:r>
      <w:r w:rsidR="000F0B7F" w:rsidRPr="008E5915">
        <w:rPr>
          <w:rFonts w:cs="Arial"/>
          <w:color w:val="000000"/>
          <w:sz w:val="22"/>
          <w:szCs w:val="20"/>
          <w:lang w:eastAsia="ko-KR"/>
        </w:rPr>
        <w:t xml:space="preserve">.  </w:t>
      </w:r>
      <w:r w:rsidRPr="008E5915">
        <w:rPr>
          <w:rFonts w:cs="Arial"/>
          <w:color w:val="000000"/>
          <w:sz w:val="22"/>
          <w:szCs w:val="20"/>
          <w:lang w:eastAsia="ko-KR"/>
        </w:rPr>
        <w:t xml:space="preserve">These are available from </w:t>
      </w:r>
      <w:r w:rsidR="00E46ED3">
        <w:rPr>
          <w:rFonts w:cs="Arial"/>
          <w:color w:val="000000"/>
          <w:sz w:val="22"/>
          <w:szCs w:val="20"/>
          <w:lang w:eastAsia="ko-KR"/>
        </w:rPr>
        <w:t>(insert name)</w:t>
      </w:r>
      <w:r w:rsidRPr="008E5915">
        <w:rPr>
          <w:rFonts w:cs="Arial"/>
          <w:color w:val="000000"/>
          <w:sz w:val="22"/>
          <w:szCs w:val="20"/>
          <w:lang w:eastAsia="ko-KR"/>
        </w:rPr>
        <w:t xml:space="preserve">. </w:t>
      </w:r>
    </w:p>
    <w:p w:rsidR="00B644E0" w:rsidRPr="008E5915" w:rsidRDefault="00B644E0" w:rsidP="000F0B7F">
      <w:pPr>
        <w:numPr>
          <w:ilvl w:val="0"/>
          <w:numId w:val="4"/>
        </w:numPr>
        <w:spacing w:before="100" w:beforeAutospacing="1" w:after="100" w:afterAutospacing="1"/>
        <w:rPr>
          <w:rFonts w:cs="Arial"/>
          <w:color w:val="000000"/>
          <w:sz w:val="22"/>
          <w:szCs w:val="20"/>
          <w:lang w:eastAsia="ko-KR"/>
        </w:rPr>
      </w:pPr>
      <w:r w:rsidRPr="008E5915">
        <w:rPr>
          <w:rFonts w:cs="Arial"/>
          <w:color w:val="000000"/>
          <w:sz w:val="22"/>
          <w:szCs w:val="20"/>
          <w:lang w:eastAsia="ko-KR"/>
        </w:rPr>
        <w:t>Ensure that all the individuals having access to the materials inside the security container have the appropriate security clearance and have all the accesses (</w:t>
      </w:r>
      <w:r w:rsidR="000F0B7F" w:rsidRPr="008E5915">
        <w:rPr>
          <w:rFonts w:cs="Arial"/>
          <w:color w:val="000000"/>
          <w:sz w:val="22"/>
          <w:szCs w:val="20"/>
          <w:lang w:eastAsia="ko-KR"/>
        </w:rPr>
        <w:t>NOFORN, Restricted Data</w:t>
      </w:r>
      <w:r w:rsidRPr="008E5915">
        <w:rPr>
          <w:rFonts w:cs="Arial"/>
          <w:color w:val="000000"/>
          <w:sz w:val="22"/>
          <w:szCs w:val="20"/>
          <w:lang w:eastAsia="ko-KR"/>
        </w:rPr>
        <w:t xml:space="preserve">, etc.) for the materials in the container. </w:t>
      </w:r>
    </w:p>
    <w:p w:rsidR="00B644E0" w:rsidRPr="008E5915" w:rsidRDefault="00B644E0" w:rsidP="000F0B7F">
      <w:pPr>
        <w:numPr>
          <w:ilvl w:val="0"/>
          <w:numId w:val="4"/>
        </w:numPr>
        <w:spacing w:before="100" w:beforeAutospacing="1" w:after="100" w:afterAutospacing="1"/>
        <w:rPr>
          <w:rFonts w:cs="Arial"/>
          <w:color w:val="000000"/>
          <w:sz w:val="22"/>
          <w:szCs w:val="20"/>
          <w:lang w:eastAsia="ko-KR"/>
        </w:rPr>
      </w:pPr>
      <w:r w:rsidRPr="008E5915">
        <w:rPr>
          <w:rFonts w:cs="Arial"/>
          <w:b/>
          <w:bCs/>
          <w:color w:val="000000"/>
          <w:sz w:val="22"/>
          <w:szCs w:val="20"/>
          <w:lang w:eastAsia="ko-KR"/>
        </w:rPr>
        <w:t>ALWAYS</w:t>
      </w:r>
      <w:r w:rsidRPr="008E5915">
        <w:rPr>
          <w:rFonts w:cs="Arial"/>
          <w:color w:val="000000"/>
          <w:sz w:val="22"/>
          <w:szCs w:val="20"/>
          <w:lang w:eastAsia="ko-KR"/>
        </w:rPr>
        <w:t xml:space="preserve"> inform security if you plan to move the container, if there is a new person given the combination to the container or if the combination to the container or lock is changed. </w:t>
      </w:r>
    </w:p>
    <w:p w:rsidR="00B644E0" w:rsidRPr="008E5915" w:rsidRDefault="00B644E0" w:rsidP="000F0B7F">
      <w:pPr>
        <w:numPr>
          <w:ilvl w:val="0"/>
          <w:numId w:val="4"/>
        </w:numPr>
        <w:spacing w:before="100" w:beforeAutospacing="1" w:after="100" w:afterAutospacing="1"/>
        <w:rPr>
          <w:rFonts w:cs="Arial"/>
          <w:color w:val="000000"/>
          <w:sz w:val="22"/>
          <w:szCs w:val="20"/>
          <w:lang w:eastAsia="ko-KR"/>
        </w:rPr>
      </w:pPr>
      <w:r w:rsidRPr="008E5915">
        <w:rPr>
          <w:rFonts w:cs="Arial"/>
          <w:color w:val="000000"/>
          <w:sz w:val="22"/>
          <w:szCs w:val="20"/>
          <w:lang w:eastAsia="ko-KR"/>
        </w:rPr>
        <w:t xml:space="preserve">Take the time to go through your container to ensure classified documents, associated folders and media are properly marked, that the container is neat and clean and that all the classified materials are authorized for retention or support active contracts. </w:t>
      </w:r>
    </w:p>
    <w:p w:rsidR="00B644E0" w:rsidRPr="008E5915" w:rsidRDefault="00B644E0" w:rsidP="000F0B7F">
      <w:pPr>
        <w:numPr>
          <w:ilvl w:val="0"/>
          <w:numId w:val="4"/>
        </w:numPr>
        <w:spacing w:before="100" w:beforeAutospacing="1" w:after="100" w:afterAutospacing="1"/>
        <w:rPr>
          <w:rFonts w:cs="Arial"/>
          <w:color w:val="000000"/>
          <w:sz w:val="22"/>
          <w:szCs w:val="20"/>
          <w:lang w:eastAsia="ko-KR"/>
        </w:rPr>
      </w:pPr>
      <w:r w:rsidRPr="008E5915">
        <w:rPr>
          <w:rFonts w:cs="Arial"/>
          <w:color w:val="000000"/>
          <w:sz w:val="22"/>
          <w:szCs w:val="20"/>
          <w:lang w:eastAsia="ko-KR"/>
        </w:rPr>
        <w:t xml:space="preserve">Make sure that any unclassified materials co-mingled with classified materials are appropriately marked or consider placing them in a separate folder. </w:t>
      </w:r>
    </w:p>
    <w:p w:rsidR="00B644E0" w:rsidRPr="005C1462" w:rsidRDefault="00B644E0" w:rsidP="000F0B7F">
      <w:pPr>
        <w:numPr>
          <w:ilvl w:val="0"/>
          <w:numId w:val="4"/>
        </w:numPr>
        <w:spacing w:before="100" w:beforeAutospacing="1" w:after="100" w:afterAutospacing="1"/>
        <w:rPr>
          <w:rFonts w:cs="Arial"/>
          <w:color w:val="000000"/>
          <w:sz w:val="22"/>
          <w:szCs w:val="20"/>
          <w:lang w:eastAsia="ko-KR"/>
        </w:rPr>
      </w:pPr>
      <w:r w:rsidRPr="008E5915">
        <w:rPr>
          <w:rFonts w:cs="Arial"/>
          <w:color w:val="000000"/>
          <w:sz w:val="22"/>
          <w:szCs w:val="20"/>
          <w:lang w:eastAsia="ko-KR"/>
        </w:rPr>
        <w:t xml:space="preserve">Make sure that an Emergency Container </w:t>
      </w:r>
      <w:r w:rsidR="005C1462">
        <w:rPr>
          <w:rFonts w:cs="Arial"/>
          <w:color w:val="000000"/>
          <w:sz w:val="22"/>
          <w:szCs w:val="20"/>
          <w:lang w:eastAsia="ko-KR"/>
        </w:rPr>
        <w:t xml:space="preserve">(blue) </w:t>
      </w:r>
      <w:r w:rsidRPr="008E5915">
        <w:rPr>
          <w:rFonts w:cs="Arial"/>
          <w:color w:val="000000"/>
          <w:sz w:val="22"/>
          <w:szCs w:val="20"/>
          <w:lang w:eastAsia="ko-KR"/>
        </w:rPr>
        <w:t>sticker is affixed to the container identifying who are the primary and alternate custodians for the security container</w:t>
      </w:r>
      <w:r w:rsidR="005C1462">
        <w:rPr>
          <w:rFonts w:cs="Arial"/>
          <w:color w:val="000000"/>
          <w:sz w:val="22"/>
          <w:szCs w:val="20"/>
          <w:lang w:eastAsia="ko-KR"/>
        </w:rPr>
        <w:t xml:space="preserve">, additional personnel with access on the </w:t>
      </w:r>
      <w:r w:rsidR="005C1462" w:rsidRPr="005C1462">
        <w:rPr>
          <w:rFonts w:cs="Arial"/>
          <w:color w:val="000000"/>
          <w:sz w:val="22"/>
          <w:szCs w:val="20"/>
          <w:lang w:eastAsia="ko-KR"/>
        </w:rPr>
        <w:t>Security Container Briefing acknowledgements</w:t>
      </w:r>
      <w:r w:rsidRPr="005C1462">
        <w:rPr>
          <w:rFonts w:cs="Arial"/>
          <w:color w:val="000000"/>
          <w:sz w:val="22"/>
          <w:szCs w:val="20"/>
          <w:lang w:eastAsia="ko-KR"/>
        </w:rPr>
        <w:t xml:space="preserve">. </w:t>
      </w:r>
    </w:p>
    <w:p w:rsidR="00B644E0" w:rsidRPr="008E5915" w:rsidRDefault="00C41714" w:rsidP="00F63C5B">
      <w:pPr>
        <w:spacing w:before="100" w:beforeAutospacing="1" w:after="100" w:afterAutospacing="1"/>
        <w:rPr>
          <w:rFonts w:cs="Arial"/>
          <w:color w:val="000000"/>
          <w:sz w:val="22"/>
          <w:szCs w:val="20"/>
          <w:lang w:eastAsia="ko-KR"/>
        </w:rPr>
      </w:pPr>
      <w:r w:rsidRPr="008E5915">
        <w:rPr>
          <w:rFonts w:cs="Arial"/>
          <w:color w:val="000000"/>
          <w:sz w:val="22"/>
          <w:szCs w:val="20"/>
          <w:lang w:eastAsia="ko-KR"/>
        </w:rPr>
        <w:t>In addition,</w:t>
      </w:r>
      <w:r w:rsidR="00B644E0" w:rsidRPr="008E5915">
        <w:rPr>
          <w:rFonts w:cs="Arial"/>
          <w:color w:val="000000"/>
          <w:sz w:val="22"/>
          <w:szCs w:val="20"/>
          <w:lang w:eastAsia="ko-KR"/>
        </w:rPr>
        <w:t xml:space="preserve"> combinations for security containers </w:t>
      </w:r>
      <w:r>
        <w:rPr>
          <w:rFonts w:cs="Arial"/>
          <w:color w:val="000000"/>
          <w:sz w:val="22"/>
          <w:szCs w:val="20"/>
          <w:lang w:eastAsia="ko-KR"/>
        </w:rPr>
        <w:t>must</w:t>
      </w:r>
      <w:r w:rsidR="00B644E0" w:rsidRPr="008E5915">
        <w:rPr>
          <w:rFonts w:cs="Arial"/>
          <w:color w:val="000000"/>
          <w:sz w:val="22"/>
          <w:szCs w:val="20"/>
          <w:lang w:eastAsia="ko-KR"/>
        </w:rPr>
        <w:t xml:space="preserve"> be changed as follows: </w:t>
      </w:r>
    </w:p>
    <w:p w:rsidR="00B644E0" w:rsidRPr="00F63C5B" w:rsidRDefault="00B644E0" w:rsidP="00F63C5B">
      <w:pPr>
        <w:pStyle w:val="ListParagraph"/>
        <w:numPr>
          <w:ilvl w:val="0"/>
          <w:numId w:val="5"/>
        </w:numPr>
        <w:ind w:left="720"/>
        <w:rPr>
          <w:rFonts w:cs="Arial"/>
          <w:color w:val="000000"/>
          <w:sz w:val="22"/>
          <w:szCs w:val="20"/>
          <w:lang w:eastAsia="ko-KR"/>
        </w:rPr>
      </w:pPr>
      <w:r w:rsidRPr="00F63C5B">
        <w:rPr>
          <w:rFonts w:cs="Arial"/>
          <w:color w:val="000000"/>
          <w:sz w:val="22"/>
          <w:szCs w:val="20"/>
          <w:lang w:eastAsia="ko-KR"/>
        </w:rPr>
        <w:t xml:space="preserve">The initial use of an approved container or lock for the protection of classified material. </w:t>
      </w:r>
    </w:p>
    <w:p w:rsidR="00B644E0" w:rsidRPr="00F63C5B" w:rsidRDefault="00B644E0" w:rsidP="00F63C5B">
      <w:pPr>
        <w:pStyle w:val="ListParagraph"/>
        <w:numPr>
          <w:ilvl w:val="0"/>
          <w:numId w:val="5"/>
        </w:numPr>
        <w:ind w:left="720"/>
        <w:rPr>
          <w:rFonts w:cs="Arial"/>
          <w:color w:val="000000"/>
          <w:sz w:val="22"/>
          <w:szCs w:val="20"/>
          <w:lang w:eastAsia="ko-KR"/>
        </w:rPr>
      </w:pPr>
      <w:r w:rsidRPr="00F63C5B">
        <w:rPr>
          <w:rFonts w:cs="Arial"/>
          <w:color w:val="000000"/>
          <w:sz w:val="22"/>
          <w:szCs w:val="20"/>
          <w:lang w:eastAsia="ko-KR"/>
        </w:rPr>
        <w:t xml:space="preserve">The termination of employment of any person having knowledge of the combination, or when the clearance granted to any such person has been withdrawn, suspended or revoked. </w:t>
      </w:r>
    </w:p>
    <w:p w:rsidR="00B644E0" w:rsidRPr="00F63C5B" w:rsidRDefault="00B644E0" w:rsidP="00F63C5B">
      <w:pPr>
        <w:pStyle w:val="ListParagraph"/>
        <w:numPr>
          <w:ilvl w:val="0"/>
          <w:numId w:val="5"/>
        </w:numPr>
        <w:ind w:left="720"/>
        <w:rPr>
          <w:rFonts w:cs="Arial"/>
          <w:color w:val="000000"/>
          <w:sz w:val="22"/>
          <w:szCs w:val="20"/>
          <w:lang w:eastAsia="ko-KR"/>
        </w:rPr>
      </w:pPr>
      <w:r w:rsidRPr="00F63C5B">
        <w:rPr>
          <w:rFonts w:cs="Arial"/>
          <w:color w:val="000000"/>
          <w:sz w:val="22"/>
          <w:szCs w:val="20"/>
          <w:lang w:eastAsia="ko-KR"/>
        </w:rPr>
        <w:t xml:space="preserve">The compromise or suspected compromise of a container or its combination, or discovery of a container left unlocked and unattended. </w:t>
      </w:r>
    </w:p>
    <w:p w:rsidR="00B644E0" w:rsidRPr="00F63C5B" w:rsidRDefault="00B644E0" w:rsidP="00F63C5B">
      <w:pPr>
        <w:pStyle w:val="ListParagraph"/>
        <w:numPr>
          <w:ilvl w:val="0"/>
          <w:numId w:val="5"/>
        </w:numPr>
        <w:ind w:left="720"/>
        <w:rPr>
          <w:rFonts w:cs="Arial"/>
          <w:color w:val="000000"/>
          <w:sz w:val="22"/>
          <w:szCs w:val="20"/>
          <w:lang w:eastAsia="ko-KR"/>
        </w:rPr>
      </w:pPr>
      <w:r w:rsidRPr="00F63C5B">
        <w:rPr>
          <w:rFonts w:cs="Arial"/>
          <w:color w:val="000000"/>
          <w:sz w:val="22"/>
          <w:szCs w:val="20"/>
          <w:lang w:eastAsia="ko-KR"/>
        </w:rPr>
        <w:t xml:space="preserve">At other times when considered necessary by the Facility Security Officer (FSO). </w:t>
      </w:r>
    </w:p>
    <w:p w:rsidR="00B644E0" w:rsidRPr="008E5915" w:rsidRDefault="00B644E0" w:rsidP="00B644E0">
      <w:pPr>
        <w:spacing w:before="100" w:beforeAutospacing="1" w:after="100" w:afterAutospacing="1"/>
        <w:rPr>
          <w:rFonts w:cs="Arial"/>
          <w:color w:val="000000"/>
          <w:sz w:val="22"/>
          <w:szCs w:val="20"/>
          <w:lang w:eastAsia="ko-KR"/>
        </w:rPr>
      </w:pPr>
      <w:r w:rsidRPr="008E5915">
        <w:rPr>
          <w:rFonts w:cs="Arial"/>
          <w:color w:val="000000"/>
          <w:sz w:val="22"/>
          <w:szCs w:val="20"/>
          <w:lang w:eastAsia="ko-KR"/>
        </w:rPr>
        <w:t xml:space="preserve">Combinations should be changed by an appropriately cleared person with authorized access to the contents of the container, or by the FSO or his or her designee. </w:t>
      </w:r>
    </w:p>
    <w:p w:rsidR="00F56303" w:rsidRPr="008E5915" w:rsidRDefault="00B644E0" w:rsidP="008E5915">
      <w:pPr>
        <w:spacing w:before="100" w:beforeAutospacing="1" w:after="100" w:afterAutospacing="1"/>
        <w:rPr>
          <w:rFonts w:cs="Arial"/>
          <w:color w:val="000000"/>
          <w:sz w:val="22"/>
          <w:szCs w:val="20"/>
          <w:lang w:eastAsia="ko-KR"/>
        </w:rPr>
      </w:pPr>
      <w:r w:rsidRPr="008E5915">
        <w:rPr>
          <w:rFonts w:cs="Arial"/>
          <w:color w:val="000000"/>
          <w:sz w:val="22"/>
          <w:szCs w:val="20"/>
          <w:lang w:eastAsia="ko-KR"/>
        </w:rPr>
        <w:t>If you have any questions, please contact your security office</w:t>
      </w:r>
      <w:r w:rsidR="00E46ED3">
        <w:rPr>
          <w:rFonts w:cs="Arial"/>
          <w:color w:val="000000"/>
          <w:sz w:val="22"/>
          <w:szCs w:val="20"/>
          <w:lang w:eastAsia="ko-KR"/>
        </w:rPr>
        <w:t>.</w:t>
      </w:r>
    </w:p>
    <w:sectPr w:rsidR="00F56303" w:rsidRPr="008E5915" w:rsidSect="007E13B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F2" w:rsidRDefault="00E62BF2" w:rsidP="00A91FAB">
      <w:r>
        <w:separator/>
      </w:r>
    </w:p>
  </w:endnote>
  <w:endnote w:type="continuationSeparator" w:id="0">
    <w:p w:rsidR="00E62BF2" w:rsidRDefault="00E62BF2" w:rsidP="00A9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14" w:rsidRDefault="00C41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14" w:rsidRDefault="00C41714" w:rsidP="00F63C5B">
    <w:pPr>
      <w:pStyle w:val="Footer"/>
      <w:jc w:val="center"/>
    </w:pPr>
  </w:p>
  <w:p w:rsidR="00C41714" w:rsidRDefault="00C41714" w:rsidP="00F63C5B">
    <w:pPr>
      <w:pStyle w:val="Footer"/>
      <w:jc w:val="center"/>
    </w:pPr>
  </w:p>
  <w:p w:rsidR="00C41714" w:rsidRDefault="00C41714" w:rsidP="00F63C5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14" w:rsidRDefault="00C41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F2" w:rsidRDefault="00E62BF2" w:rsidP="00A91FAB">
      <w:r>
        <w:separator/>
      </w:r>
    </w:p>
  </w:footnote>
  <w:footnote w:type="continuationSeparator" w:id="0">
    <w:p w:rsidR="00E62BF2" w:rsidRDefault="00E62BF2" w:rsidP="00A91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14" w:rsidRDefault="00C41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14" w:rsidRDefault="00C41714" w:rsidP="00F63C5B">
    <w:pPr>
      <w:pStyle w:val="Header"/>
      <w:jc w:val="center"/>
    </w:pPr>
  </w:p>
  <w:p w:rsidR="00C41714" w:rsidRDefault="00C41714" w:rsidP="00F63C5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14" w:rsidRDefault="00C41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DF4"/>
    <w:multiLevelType w:val="hybridMultilevel"/>
    <w:tmpl w:val="D63A1A36"/>
    <w:lvl w:ilvl="0" w:tplc="6D6EA6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C51BF"/>
    <w:multiLevelType w:val="hybridMultilevel"/>
    <w:tmpl w:val="C4800A28"/>
    <w:lvl w:ilvl="0" w:tplc="CCC8AA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1D0B9B"/>
    <w:multiLevelType w:val="hybridMultilevel"/>
    <w:tmpl w:val="03C02920"/>
    <w:lvl w:ilvl="0" w:tplc="CCC8AA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C3305A5"/>
    <w:multiLevelType w:val="hybridMultilevel"/>
    <w:tmpl w:val="84563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820AF7"/>
    <w:multiLevelType w:val="hybridMultilevel"/>
    <w:tmpl w:val="C8248538"/>
    <w:lvl w:ilvl="0" w:tplc="FFFFFFFF">
      <w:start w:val="1"/>
      <w:numFmt w:val="lowerLetter"/>
      <w:lvlText w:val="%1."/>
      <w:lvlJc w:val="left"/>
      <w:pPr>
        <w:tabs>
          <w:tab w:val="num" w:pos="720"/>
        </w:tabs>
      </w:pPr>
      <w:rPr>
        <w:rFonts w:cs="Wingdings 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644E0"/>
    <w:rsid w:val="000063BD"/>
    <w:rsid w:val="0004072D"/>
    <w:rsid w:val="0005000A"/>
    <w:rsid w:val="00081723"/>
    <w:rsid w:val="000F0B7F"/>
    <w:rsid w:val="00100360"/>
    <w:rsid w:val="00101034"/>
    <w:rsid w:val="001318D9"/>
    <w:rsid w:val="00157AE2"/>
    <w:rsid w:val="00182A28"/>
    <w:rsid w:val="001C41B0"/>
    <w:rsid w:val="00223FC8"/>
    <w:rsid w:val="00242803"/>
    <w:rsid w:val="002A468E"/>
    <w:rsid w:val="002B23F6"/>
    <w:rsid w:val="002C62AD"/>
    <w:rsid w:val="002C7C25"/>
    <w:rsid w:val="0033186E"/>
    <w:rsid w:val="00360085"/>
    <w:rsid w:val="003631B5"/>
    <w:rsid w:val="00367452"/>
    <w:rsid w:val="003968BC"/>
    <w:rsid w:val="003A03EB"/>
    <w:rsid w:val="003A3A4F"/>
    <w:rsid w:val="003C27F6"/>
    <w:rsid w:val="003D10A1"/>
    <w:rsid w:val="003D423B"/>
    <w:rsid w:val="003D526B"/>
    <w:rsid w:val="003E40E0"/>
    <w:rsid w:val="003E4339"/>
    <w:rsid w:val="00420F05"/>
    <w:rsid w:val="0042162E"/>
    <w:rsid w:val="00460B02"/>
    <w:rsid w:val="004640F2"/>
    <w:rsid w:val="00486E86"/>
    <w:rsid w:val="004B0D02"/>
    <w:rsid w:val="004C7D4C"/>
    <w:rsid w:val="004E50A5"/>
    <w:rsid w:val="00502922"/>
    <w:rsid w:val="00503B73"/>
    <w:rsid w:val="0051296A"/>
    <w:rsid w:val="00513261"/>
    <w:rsid w:val="00535202"/>
    <w:rsid w:val="005462DA"/>
    <w:rsid w:val="00546DA6"/>
    <w:rsid w:val="00574D48"/>
    <w:rsid w:val="00590423"/>
    <w:rsid w:val="005C1462"/>
    <w:rsid w:val="005C255E"/>
    <w:rsid w:val="005C5187"/>
    <w:rsid w:val="006053F6"/>
    <w:rsid w:val="0063224F"/>
    <w:rsid w:val="00643D58"/>
    <w:rsid w:val="00651FC3"/>
    <w:rsid w:val="00690B73"/>
    <w:rsid w:val="006A6B33"/>
    <w:rsid w:val="006A70F7"/>
    <w:rsid w:val="0077308A"/>
    <w:rsid w:val="007735E5"/>
    <w:rsid w:val="00773B74"/>
    <w:rsid w:val="00774488"/>
    <w:rsid w:val="00777EE8"/>
    <w:rsid w:val="007B179A"/>
    <w:rsid w:val="007E13B3"/>
    <w:rsid w:val="00804D23"/>
    <w:rsid w:val="00807F7D"/>
    <w:rsid w:val="00840678"/>
    <w:rsid w:val="0085233B"/>
    <w:rsid w:val="00890EBA"/>
    <w:rsid w:val="008A1466"/>
    <w:rsid w:val="008C670B"/>
    <w:rsid w:val="008E5915"/>
    <w:rsid w:val="009145C8"/>
    <w:rsid w:val="0092380D"/>
    <w:rsid w:val="0094280B"/>
    <w:rsid w:val="00957FE1"/>
    <w:rsid w:val="00960A5C"/>
    <w:rsid w:val="009632BB"/>
    <w:rsid w:val="009B311E"/>
    <w:rsid w:val="00A06E18"/>
    <w:rsid w:val="00A23B46"/>
    <w:rsid w:val="00A34EAE"/>
    <w:rsid w:val="00A428E5"/>
    <w:rsid w:val="00A67DA8"/>
    <w:rsid w:val="00A91FAB"/>
    <w:rsid w:val="00A96B05"/>
    <w:rsid w:val="00AA59A9"/>
    <w:rsid w:val="00AB0940"/>
    <w:rsid w:val="00B003F8"/>
    <w:rsid w:val="00B33766"/>
    <w:rsid w:val="00B56191"/>
    <w:rsid w:val="00B644E0"/>
    <w:rsid w:val="00B91D26"/>
    <w:rsid w:val="00BA2179"/>
    <w:rsid w:val="00BA4FEC"/>
    <w:rsid w:val="00BB6D8B"/>
    <w:rsid w:val="00BC645F"/>
    <w:rsid w:val="00BE7130"/>
    <w:rsid w:val="00BF0341"/>
    <w:rsid w:val="00C330BA"/>
    <w:rsid w:val="00C344F8"/>
    <w:rsid w:val="00C41714"/>
    <w:rsid w:val="00C73FA9"/>
    <w:rsid w:val="00CD1927"/>
    <w:rsid w:val="00D01296"/>
    <w:rsid w:val="00D03BE8"/>
    <w:rsid w:val="00D10FEA"/>
    <w:rsid w:val="00D5653A"/>
    <w:rsid w:val="00D740BC"/>
    <w:rsid w:val="00DD2406"/>
    <w:rsid w:val="00DD25DA"/>
    <w:rsid w:val="00E01718"/>
    <w:rsid w:val="00E11E00"/>
    <w:rsid w:val="00E46ED3"/>
    <w:rsid w:val="00E62BF2"/>
    <w:rsid w:val="00E65268"/>
    <w:rsid w:val="00E8116C"/>
    <w:rsid w:val="00E90A89"/>
    <w:rsid w:val="00E97C3A"/>
    <w:rsid w:val="00EA0F95"/>
    <w:rsid w:val="00ED0F11"/>
    <w:rsid w:val="00F037F2"/>
    <w:rsid w:val="00F15FC7"/>
    <w:rsid w:val="00F56303"/>
    <w:rsid w:val="00F63C5B"/>
    <w:rsid w:val="00F8193C"/>
    <w:rsid w:val="00F86945"/>
    <w:rsid w:val="00FD6144"/>
    <w:rsid w:val="00FE35AC"/>
    <w:rsid w:val="00FE7183"/>
    <w:rsid w:val="00FE7E78"/>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3B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44E0"/>
    <w:pPr>
      <w:spacing w:before="100" w:beforeAutospacing="1" w:after="100" w:afterAutospacing="1"/>
    </w:pPr>
    <w:rPr>
      <w:rFonts w:ascii="Times New Roman" w:hAnsi="Times New Roman"/>
      <w:color w:val="000000"/>
      <w:lang w:eastAsia="ko-KR"/>
    </w:rPr>
  </w:style>
  <w:style w:type="paragraph" w:styleId="BalloonText">
    <w:name w:val="Balloon Text"/>
    <w:basedOn w:val="Normal"/>
    <w:link w:val="BalloonTextChar"/>
    <w:rsid w:val="00A91FAB"/>
    <w:rPr>
      <w:rFonts w:ascii="Tahoma" w:hAnsi="Tahoma" w:cs="Tahoma"/>
      <w:sz w:val="16"/>
      <w:szCs w:val="16"/>
    </w:rPr>
  </w:style>
  <w:style w:type="character" w:customStyle="1" w:styleId="BalloonTextChar">
    <w:name w:val="Balloon Text Char"/>
    <w:basedOn w:val="DefaultParagraphFont"/>
    <w:link w:val="BalloonText"/>
    <w:rsid w:val="00A91FAB"/>
    <w:rPr>
      <w:rFonts w:ascii="Tahoma" w:hAnsi="Tahoma" w:cs="Tahoma"/>
      <w:sz w:val="16"/>
      <w:szCs w:val="16"/>
    </w:rPr>
  </w:style>
  <w:style w:type="paragraph" w:styleId="Header">
    <w:name w:val="header"/>
    <w:basedOn w:val="Normal"/>
    <w:link w:val="HeaderChar"/>
    <w:rsid w:val="00A91FAB"/>
    <w:pPr>
      <w:tabs>
        <w:tab w:val="center" w:pos="4680"/>
        <w:tab w:val="right" w:pos="9360"/>
      </w:tabs>
    </w:pPr>
  </w:style>
  <w:style w:type="character" w:customStyle="1" w:styleId="HeaderChar">
    <w:name w:val="Header Char"/>
    <w:basedOn w:val="DefaultParagraphFont"/>
    <w:link w:val="Header"/>
    <w:rsid w:val="00A91FAB"/>
    <w:rPr>
      <w:rFonts w:ascii="Arial" w:hAnsi="Arial"/>
      <w:sz w:val="24"/>
      <w:szCs w:val="24"/>
    </w:rPr>
  </w:style>
  <w:style w:type="paragraph" w:styleId="Footer">
    <w:name w:val="footer"/>
    <w:basedOn w:val="Normal"/>
    <w:link w:val="FooterChar"/>
    <w:rsid w:val="00A91FAB"/>
    <w:pPr>
      <w:tabs>
        <w:tab w:val="center" w:pos="4680"/>
        <w:tab w:val="right" w:pos="9360"/>
      </w:tabs>
    </w:pPr>
  </w:style>
  <w:style w:type="character" w:customStyle="1" w:styleId="FooterChar">
    <w:name w:val="Footer Char"/>
    <w:basedOn w:val="DefaultParagraphFont"/>
    <w:link w:val="Footer"/>
    <w:rsid w:val="00A91FAB"/>
    <w:rPr>
      <w:rFonts w:ascii="Arial" w:hAnsi="Arial"/>
      <w:sz w:val="24"/>
      <w:szCs w:val="24"/>
    </w:rPr>
  </w:style>
  <w:style w:type="paragraph" w:styleId="ListParagraph">
    <w:name w:val="List Paragraph"/>
    <w:basedOn w:val="Normal"/>
    <w:uiPriority w:val="34"/>
    <w:qFormat/>
    <w:rsid w:val="00F63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4D0329DAA8047B4085E781A8B4E88" ma:contentTypeVersion="0" ma:contentTypeDescription="Create a new document." ma:contentTypeScope="" ma:versionID="8c48c6168ef41f8137c867d439303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88BADDA-638F-44AC-88ED-212DFDC18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7E1664-FAC9-42CD-82F1-91DD8ADA67D8}">
  <ds:schemaRefs>
    <ds:schemaRef ds:uri="http://schemas.microsoft.com/sharepoint/v3/contenttype/forms"/>
  </ds:schemaRefs>
</ds:datastoreItem>
</file>

<file path=customXml/itemProps3.xml><?xml version="1.0" encoding="utf-8"?>
<ds:datastoreItem xmlns:ds="http://schemas.openxmlformats.org/officeDocument/2006/customXml" ds:itemID="{546727C3-4071-4F01-837B-47C6BFF47F9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Security Container Tips to Prepare for DSS Inspection </vt:lpstr>
    </vt:vector>
  </TitlesOfParts>
  <Company>Lockheed Martin</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Container Tips to Prepare for DSS Inspection</dc:title>
  <dc:creator>C. J. Hughes</dc:creator>
  <cp:lastModifiedBy>Karen Norum</cp:lastModifiedBy>
  <cp:revision>2</cp:revision>
  <dcterms:created xsi:type="dcterms:W3CDTF">2011-04-15T18:04:00Z</dcterms:created>
  <dcterms:modified xsi:type="dcterms:W3CDTF">2011-04-15T18:04:00Z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ACCT04\HUGHESCJ</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-1</vt:lpwstr>
  </property>
  <property fmtid="{D5CDD505-2E9C-101B-9397-08002B2CF9AE}" pid="8" name="Allow Footer Overwrite">
    <vt:lpwstr>-1</vt:lpwstr>
  </property>
  <property fmtid="{D5CDD505-2E9C-101B-9397-08002B2CF9AE}" pid="9" name="Multiple Selected">
    <vt:lpwstr>-1</vt:lpwstr>
  </property>
</Properties>
</file>